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2DE1A3" w14:textId="093A0F04" w:rsidR="00344032" w:rsidRPr="00E93066" w:rsidRDefault="004F00F8" w:rsidP="00EE19DC">
      <w:pPr>
        <w:spacing w:line="360" w:lineRule="auto"/>
        <w:jc w:val="both"/>
        <w:rPr>
          <w:b/>
          <w:lang w:val="ru-RU"/>
        </w:rPr>
      </w:pPr>
      <w:r w:rsidRPr="00E93066">
        <w:rPr>
          <w:b/>
          <w:lang w:val="ru-RU"/>
        </w:rPr>
        <w:t xml:space="preserve">УПРАВЛЕНИЕ РИСКАМИ И </w:t>
      </w:r>
      <w:r w:rsidR="00EC400E" w:rsidRPr="00E93066">
        <w:rPr>
          <w:b/>
          <w:lang w:val="ru-RU"/>
        </w:rPr>
        <w:t>ФАКТОРЫ УЯЗВИМОСТИ</w:t>
      </w:r>
      <w:r w:rsidRPr="00E93066">
        <w:rPr>
          <w:b/>
          <w:lang w:val="ru-RU"/>
        </w:rPr>
        <w:t xml:space="preserve"> КРИТИЧЕСКОЙ ИНФРАСТРУКТУРЫ</w:t>
      </w:r>
    </w:p>
    <w:p w14:paraId="5793AD54" w14:textId="77777777" w:rsidR="004F00F8" w:rsidRPr="00E93066" w:rsidRDefault="004F00F8" w:rsidP="00EE19DC">
      <w:pPr>
        <w:spacing w:line="360" w:lineRule="auto"/>
        <w:jc w:val="both"/>
        <w:rPr>
          <w:b/>
          <w:lang w:val="ru-RU"/>
        </w:rPr>
      </w:pPr>
    </w:p>
    <w:p w14:paraId="1EBA37CB" w14:textId="04748B05" w:rsidR="004415B6" w:rsidRPr="00E93066" w:rsidRDefault="004415B6" w:rsidP="00EE19DC">
      <w:pPr>
        <w:spacing w:line="360" w:lineRule="auto"/>
        <w:jc w:val="both"/>
        <w:rPr>
          <w:lang w:val="ru-RU"/>
        </w:rPr>
      </w:pPr>
      <w:r w:rsidRPr="00E93066">
        <w:rPr>
          <w:lang w:val="ru-RU"/>
        </w:rPr>
        <w:t>Н.П. Комендантова</w:t>
      </w:r>
    </w:p>
    <w:p w14:paraId="68FB1C2B" w14:textId="77777777" w:rsidR="004415B6" w:rsidRPr="00E93066" w:rsidRDefault="004415B6" w:rsidP="00EE19DC">
      <w:pPr>
        <w:spacing w:line="360" w:lineRule="auto"/>
        <w:jc w:val="both"/>
        <w:rPr>
          <w:lang w:val="ru-RU"/>
        </w:rPr>
      </w:pPr>
    </w:p>
    <w:p w14:paraId="7FF5E260" w14:textId="77777777" w:rsidR="00344032" w:rsidRPr="00E93066" w:rsidRDefault="00344032" w:rsidP="00EE19DC">
      <w:pPr>
        <w:spacing w:line="360" w:lineRule="auto"/>
        <w:jc w:val="both"/>
        <w:rPr>
          <w:i/>
          <w:lang w:val="ru-RU"/>
        </w:rPr>
      </w:pPr>
      <w:r w:rsidRPr="00E93066">
        <w:rPr>
          <w:i/>
          <w:lang w:val="ru-RU"/>
        </w:rPr>
        <w:t>Международный институт анализа прикладных систем</w:t>
      </w:r>
    </w:p>
    <w:p w14:paraId="16FA7CEE" w14:textId="77777777" w:rsidR="00344032" w:rsidRPr="00E93066" w:rsidRDefault="00344032" w:rsidP="00EE19DC">
      <w:pPr>
        <w:spacing w:line="360" w:lineRule="auto"/>
        <w:jc w:val="both"/>
        <w:rPr>
          <w:i/>
          <w:lang w:val="ru-RU"/>
        </w:rPr>
      </w:pPr>
      <w:r w:rsidRPr="00E93066">
        <w:rPr>
          <w:i/>
          <w:lang w:val="ru-RU"/>
        </w:rPr>
        <w:t>Швейцарская высшая техническая школа Цюриха</w:t>
      </w:r>
    </w:p>
    <w:p w14:paraId="7D5F6BD3" w14:textId="50B87B15" w:rsidR="004415B6" w:rsidRPr="00E93066" w:rsidRDefault="004415B6" w:rsidP="00EE19DC">
      <w:pPr>
        <w:spacing w:line="360" w:lineRule="auto"/>
        <w:jc w:val="both"/>
        <w:rPr>
          <w:lang w:val="ru-RU"/>
        </w:rPr>
      </w:pPr>
      <w:r w:rsidRPr="00E93066">
        <w:rPr>
          <w:lang w:val="ru-RU"/>
        </w:rPr>
        <w:t>komendan@iiasa.ac.at</w:t>
      </w:r>
    </w:p>
    <w:p w14:paraId="5056B12A" w14:textId="77777777" w:rsidR="004415B6" w:rsidRPr="00E93066" w:rsidRDefault="004415B6" w:rsidP="00EE19DC">
      <w:pPr>
        <w:spacing w:line="360" w:lineRule="auto"/>
        <w:jc w:val="both"/>
        <w:rPr>
          <w:lang w:val="ru-RU"/>
        </w:rPr>
      </w:pPr>
    </w:p>
    <w:p w14:paraId="12F94C32" w14:textId="6034299F" w:rsidR="004415B6" w:rsidRPr="00E93066" w:rsidRDefault="004415B6" w:rsidP="00EE19DC">
      <w:pPr>
        <w:spacing w:line="360" w:lineRule="auto"/>
        <w:ind w:firstLine="720"/>
        <w:jc w:val="both"/>
        <w:rPr>
          <w:lang w:val="ru-RU"/>
        </w:rPr>
      </w:pPr>
      <w:r w:rsidRPr="00E93066">
        <w:rPr>
          <w:b/>
          <w:i/>
          <w:lang w:val="ru-RU"/>
        </w:rPr>
        <w:t>Аннотация</w:t>
      </w:r>
      <w:r w:rsidR="00184C14" w:rsidRPr="00E93066">
        <w:rPr>
          <w:b/>
          <w:i/>
          <w:lang w:val="ru-RU"/>
        </w:rPr>
        <w:t xml:space="preserve">. </w:t>
      </w:r>
      <w:r w:rsidR="00184C14" w:rsidRPr="00E93066">
        <w:rPr>
          <w:lang w:val="ru-RU"/>
        </w:rPr>
        <w:t>Данная статья рассматривает подходы к управлению рисками сложных систем критической инфраструкту</w:t>
      </w:r>
      <w:r w:rsidR="00B64CF3" w:rsidRPr="00E93066">
        <w:rPr>
          <w:lang w:val="ru-RU"/>
        </w:rPr>
        <w:t>ры таких как система энергетики и факторы влияющие на уязвимость критической энергетической инфраструктуры в странах Европейского Союза.</w:t>
      </w:r>
    </w:p>
    <w:p w14:paraId="186DAE42" w14:textId="4F09E0BA" w:rsidR="00184C14" w:rsidRPr="00E93066" w:rsidRDefault="00184C14" w:rsidP="00EE19DC">
      <w:pPr>
        <w:spacing w:line="360" w:lineRule="auto"/>
        <w:ind w:firstLine="720"/>
        <w:jc w:val="both"/>
        <w:rPr>
          <w:i/>
          <w:lang w:val="ru-RU"/>
        </w:rPr>
      </w:pPr>
      <w:r w:rsidRPr="00E93066">
        <w:rPr>
          <w:b/>
          <w:i/>
          <w:lang w:val="ru-RU"/>
        </w:rPr>
        <w:t xml:space="preserve">Ключевые слова: </w:t>
      </w:r>
      <w:r w:rsidR="003303A0" w:rsidRPr="00E93066">
        <w:rPr>
          <w:i/>
          <w:lang w:val="ru-RU"/>
        </w:rPr>
        <w:t xml:space="preserve">факторы уязвимости, </w:t>
      </w:r>
      <w:r w:rsidRPr="00E93066">
        <w:rPr>
          <w:i/>
          <w:lang w:val="ru-RU"/>
        </w:rPr>
        <w:t>управление рисками, оценка рисков, каскадные эффекты, местный, национальный и межрегиональный уровни управления, линии передачи и распределения электроэнергии, тотальное отключение электричества</w:t>
      </w:r>
    </w:p>
    <w:p w14:paraId="22977A46" w14:textId="77777777" w:rsidR="00344032" w:rsidRPr="00E93066" w:rsidRDefault="00344032" w:rsidP="00EE19DC">
      <w:pPr>
        <w:spacing w:line="360" w:lineRule="auto"/>
        <w:jc w:val="both"/>
        <w:rPr>
          <w:lang w:val="ru-RU"/>
        </w:rPr>
      </w:pPr>
    </w:p>
    <w:p w14:paraId="283A91AB" w14:textId="3CD2603C" w:rsidR="00344032" w:rsidRPr="00E93066" w:rsidRDefault="00F103A7" w:rsidP="00EE19DC">
      <w:pPr>
        <w:spacing w:line="360" w:lineRule="auto"/>
        <w:ind w:firstLine="720"/>
        <w:jc w:val="both"/>
        <w:rPr>
          <w:b/>
          <w:lang w:val="ru-RU"/>
        </w:rPr>
      </w:pPr>
      <w:r w:rsidRPr="00E93066">
        <w:rPr>
          <w:b/>
          <w:lang w:val="ru-RU"/>
        </w:rPr>
        <w:t>ВВЕДЕНИЕ</w:t>
      </w:r>
    </w:p>
    <w:p w14:paraId="1E86599E" w14:textId="22F91A24" w:rsidR="0032736E" w:rsidRPr="00E93066" w:rsidRDefault="00E7235A" w:rsidP="00EE19DC">
      <w:pPr>
        <w:spacing w:line="360" w:lineRule="auto"/>
        <w:ind w:firstLine="720"/>
        <w:jc w:val="both"/>
        <w:rPr>
          <w:lang w:val="ru-RU"/>
        </w:rPr>
      </w:pPr>
      <w:r w:rsidRPr="00E93066">
        <w:rPr>
          <w:lang w:val="ru-RU"/>
        </w:rPr>
        <w:t xml:space="preserve">Термин «критическая </w:t>
      </w:r>
      <w:r w:rsidR="006426E0" w:rsidRPr="00E93066">
        <w:rPr>
          <w:lang w:val="ru-RU"/>
        </w:rPr>
        <w:t>инфраструктура</w:t>
      </w:r>
      <w:r w:rsidRPr="00E93066">
        <w:rPr>
          <w:lang w:val="ru-RU"/>
        </w:rPr>
        <w:t>» часто используется для определения жизненно необходимой для функционирования общества инфраструктуры. К такой инфраструктуре относится энергетика, включая выработку, транспортировку и переработку энергии. Также термин «критическая инфраструктура» используется для масштабных технических систем таких как системы коммуникаций, транспорта или водоснабжения</w:t>
      </w:r>
      <w:r w:rsidR="00925441">
        <w:rPr>
          <w:lang w:val="ru-RU"/>
        </w:rPr>
        <w:t xml:space="preserve"> </w:t>
      </w:r>
      <w:r w:rsidR="00925441" w:rsidRPr="00216ABE">
        <w:rPr>
          <w:szCs w:val="20"/>
        </w:rPr>
        <w:t>[1]</w:t>
      </w:r>
      <w:r w:rsidRPr="00E93066">
        <w:rPr>
          <w:lang w:val="ru-RU"/>
        </w:rPr>
        <w:t>.</w:t>
      </w:r>
    </w:p>
    <w:p w14:paraId="7313432A" w14:textId="0181811F" w:rsidR="00797B67" w:rsidRPr="00E93066" w:rsidRDefault="0032736E" w:rsidP="00EE19DC">
      <w:pPr>
        <w:spacing w:line="360" w:lineRule="auto"/>
        <w:ind w:firstLine="720"/>
        <w:jc w:val="both"/>
        <w:rPr>
          <w:lang w:val="ru-RU"/>
        </w:rPr>
      </w:pPr>
      <w:r w:rsidRPr="00E93066">
        <w:rPr>
          <w:lang w:val="ru-RU"/>
        </w:rPr>
        <w:t xml:space="preserve">Действительно, область энергетики является жизненно необходимой для функционирования общества и любые сбои в передаче энергии могут негативно повлиять на все сферы функционирования общества и человеческой деятельности, особенно в настоящее время, когда различные системы становятся все более взаимозависимыми и все большее количество услуг, таких как отопление, освещение, транспорт, </w:t>
      </w:r>
      <w:r w:rsidRPr="00E93066">
        <w:rPr>
          <w:lang w:val="ru-RU"/>
        </w:rPr>
        <w:lastRenderedPageBreak/>
        <w:t>производство, телекоммуникации и т.д., предоставляется на основе электричества.</w:t>
      </w:r>
    </w:p>
    <w:p w14:paraId="795FD08C" w14:textId="6E8FEE08" w:rsidR="008E7FC5" w:rsidRPr="00E93066" w:rsidRDefault="00797B67" w:rsidP="00EE19DC">
      <w:pPr>
        <w:spacing w:line="360" w:lineRule="auto"/>
        <w:ind w:firstLine="720"/>
        <w:jc w:val="both"/>
        <w:rPr>
          <w:lang w:val="ru-RU"/>
        </w:rPr>
      </w:pPr>
      <w:r w:rsidRPr="00E93066">
        <w:rPr>
          <w:lang w:val="ru-RU"/>
        </w:rPr>
        <w:t>События последних лет показали, что перебои с поставками электричества в одной стране могли повлечь за собой каскадные эффекты</w:t>
      </w:r>
      <w:r w:rsidR="00967144" w:rsidRPr="00E93066">
        <w:rPr>
          <w:lang w:val="ru-RU"/>
        </w:rPr>
        <w:t xml:space="preserve"> и тотальное отключение электричества</w:t>
      </w:r>
      <w:r w:rsidRPr="00E93066">
        <w:rPr>
          <w:lang w:val="ru-RU"/>
        </w:rPr>
        <w:t xml:space="preserve">, когда пострадали миллионы жителей </w:t>
      </w:r>
      <w:r w:rsidR="00967144" w:rsidRPr="00E93066">
        <w:rPr>
          <w:lang w:val="ru-RU"/>
        </w:rPr>
        <w:t>в разных странах. Под тотальным отключением электричества понимается ситуация, когда более одного миллиона людей остались без электричества, или когда отключение электричества продолжалось более одного миллиона минут. К примеру, в а</w:t>
      </w:r>
      <w:r w:rsidRPr="00E93066">
        <w:rPr>
          <w:lang w:val="ru-RU"/>
        </w:rPr>
        <w:t xml:space="preserve">вгусте 2003 года более 50 </w:t>
      </w:r>
      <w:r w:rsidR="00967144" w:rsidRPr="00E93066">
        <w:rPr>
          <w:lang w:val="ru-RU"/>
        </w:rPr>
        <w:t>миллионов жителей США и Канады</w:t>
      </w:r>
      <w:r w:rsidRPr="00E93066">
        <w:rPr>
          <w:lang w:val="ru-RU"/>
        </w:rPr>
        <w:t xml:space="preserve"> остались без электричества. В эт</w:t>
      </w:r>
      <w:r w:rsidR="00967144" w:rsidRPr="00E93066">
        <w:rPr>
          <w:lang w:val="ru-RU"/>
        </w:rPr>
        <w:t xml:space="preserve">ом же году 4 миллиона жителей </w:t>
      </w:r>
      <w:r w:rsidRPr="00E93066">
        <w:rPr>
          <w:lang w:val="ru-RU"/>
        </w:rPr>
        <w:t xml:space="preserve">Швеции и Дании остались без электричества. А </w:t>
      </w:r>
      <w:r w:rsidR="00967144" w:rsidRPr="00E93066">
        <w:rPr>
          <w:lang w:val="ru-RU"/>
        </w:rPr>
        <w:t xml:space="preserve">тотальное </w:t>
      </w:r>
      <w:r w:rsidRPr="00E93066">
        <w:rPr>
          <w:lang w:val="ru-RU"/>
        </w:rPr>
        <w:t>отключение электричества, которое началось в Швейцарии в 2003 году, также затронуло 55 миллионов жителей Италии</w:t>
      </w:r>
      <w:r w:rsidR="00661151">
        <w:rPr>
          <w:lang w:val="ru-RU"/>
        </w:rPr>
        <w:t xml:space="preserve"> </w:t>
      </w:r>
      <w:r w:rsidR="00661151">
        <w:rPr>
          <w:szCs w:val="20"/>
        </w:rPr>
        <w:t>[2</w:t>
      </w:r>
      <w:r w:rsidR="00661151" w:rsidRPr="00216ABE">
        <w:rPr>
          <w:szCs w:val="20"/>
        </w:rPr>
        <w:t>]</w:t>
      </w:r>
      <w:r w:rsidRPr="00E93066">
        <w:rPr>
          <w:lang w:val="ru-RU"/>
        </w:rPr>
        <w:t>.</w:t>
      </w:r>
    </w:p>
    <w:p w14:paraId="1ECCB872" w14:textId="1D894AC0" w:rsidR="00927476" w:rsidRPr="00E93066" w:rsidRDefault="00797B67" w:rsidP="00EE19DC">
      <w:pPr>
        <w:spacing w:line="360" w:lineRule="auto"/>
        <w:ind w:firstLine="720"/>
        <w:jc w:val="both"/>
        <w:rPr>
          <w:lang w:val="ru-RU"/>
        </w:rPr>
      </w:pPr>
      <w:r w:rsidRPr="00E93066">
        <w:rPr>
          <w:lang w:val="ru-RU"/>
        </w:rPr>
        <w:t xml:space="preserve">Последствия </w:t>
      </w:r>
      <w:r w:rsidR="00967144" w:rsidRPr="00E93066">
        <w:rPr>
          <w:lang w:val="ru-RU"/>
        </w:rPr>
        <w:t xml:space="preserve">тотального </w:t>
      </w:r>
      <w:r w:rsidRPr="00E93066">
        <w:rPr>
          <w:lang w:val="ru-RU"/>
        </w:rPr>
        <w:t>отключения электричества в странах с экономикой переходного периода были еще более значительными. В 2012 году в Индии 670 миллионов людей остались без электричества</w:t>
      </w:r>
      <w:r w:rsidR="00C5043C" w:rsidRPr="00E93066">
        <w:rPr>
          <w:lang w:val="ru-RU"/>
        </w:rPr>
        <w:t xml:space="preserve">, в 2005 году 100 </w:t>
      </w:r>
      <w:r w:rsidR="00967144" w:rsidRPr="00E93066">
        <w:rPr>
          <w:lang w:val="ru-RU"/>
        </w:rPr>
        <w:t>миллионов</w:t>
      </w:r>
      <w:r w:rsidR="00C5043C" w:rsidRPr="00E93066">
        <w:rPr>
          <w:lang w:val="ru-RU"/>
        </w:rPr>
        <w:t xml:space="preserve"> были затронуты в </w:t>
      </w:r>
      <w:r w:rsidR="00967144" w:rsidRPr="00E93066">
        <w:rPr>
          <w:lang w:val="ru-RU"/>
        </w:rPr>
        <w:t>Индонезии</w:t>
      </w:r>
      <w:r w:rsidR="00C5043C" w:rsidRPr="00E93066">
        <w:rPr>
          <w:lang w:val="ru-RU"/>
        </w:rPr>
        <w:t>, в 1999 году 97 миллионов в Бразилии и в 2009 году 87 миллионов в Бразилии и Парагвае</w:t>
      </w:r>
      <w:r w:rsidR="004E410C">
        <w:rPr>
          <w:lang w:val="ru-RU"/>
        </w:rPr>
        <w:t xml:space="preserve"> </w:t>
      </w:r>
      <w:r w:rsidR="004E410C">
        <w:rPr>
          <w:szCs w:val="20"/>
        </w:rPr>
        <w:t>[3</w:t>
      </w:r>
      <w:r w:rsidR="004E410C" w:rsidRPr="00216ABE">
        <w:rPr>
          <w:szCs w:val="20"/>
        </w:rPr>
        <w:t>]</w:t>
      </w:r>
      <w:r w:rsidR="00C5043C" w:rsidRPr="00E93066">
        <w:rPr>
          <w:lang w:val="ru-RU"/>
        </w:rPr>
        <w:t>.</w:t>
      </w:r>
    </w:p>
    <w:p w14:paraId="56041B1F" w14:textId="2B97C9CD" w:rsidR="000F19FE" w:rsidRPr="00E93066" w:rsidRDefault="00927476" w:rsidP="00EE19DC">
      <w:pPr>
        <w:spacing w:line="360" w:lineRule="auto"/>
        <w:ind w:firstLine="720"/>
        <w:jc w:val="both"/>
        <w:rPr>
          <w:lang w:val="ru-RU"/>
        </w:rPr>
      </w:pPr>
      <w:r w:rsidRPr="00E93066">
        <w:rPr>
          <w:lang w:val="ru-RU"/>
        </w:rPr>
        <w:t xml:space="preserve">Оценка и управление рисками такой сложной системы как система электроснабжения требует комплексной оценки </w:t>
      </w:r>
      <w:r w:rsidR="00E70E94" w:rsidRPr="00E93066">
        <w:rPr>
          <w:lang w:val="ru-RU"/>
        </w:rPr>
        <w:t>и управления и должна включать всех</w:t>
      </w:r>
      <w:r w:rsidRPr="00E93066">
        <w:rPr>
          <w:lang w:val="ru-RU"/>
        </w:rPr>
        <w:t xml:space="preserve"> участников процесса как на местном уровне управления, так и на национальном и межрегиональном.</w:t>
      </w:r>
      <w:r w:rsidR="00FC329E" w:rsidRPr="00E93066">
        <w:rPr>
          <w:lang w:val="ru-RU"/>
        </w:rPr>
        <w:t xml:space="preserve"> Защита линий электропередач включает такие задачи как обеспечение функционирования, продолжительности и взаимозависимости всех систем для определения, преодоления и нейтрализации рисков. Управление рисками должно включать все три подсистемы </w:t>
      </w:r>
      <w:r w:rsidR="001703AE" w:rsidRPr="00E93066">
        <w:rPr>
          <w:lang w:val="ru-RU"/>
        </w:rPr>
        <w:t>энергетической системы</w:t>
      </w:r>
      <w:r w:rsidR="00FC329E" w:rsidRPr="00E93066">
        <w:rPr>
          <w:lang w:val="ru-RU"/>
        </w:rPr>
        <w:t>, такие как выработка, транспортировка и перераспределение энергии. Все эти подсистемы, включающие также высоковольтные и низковольтные линии электропередач,</w:t>
      </w:r>
      <w:r w:rsidR="00F56389" w:rsidRPr="00E93066">
        <w:rPr>
          <w:lang w:val="ru-RU"/>
        </w:rPr>
        <w:t xml:space="preserve"> взаимозависимы и взаимосвязаны между собой.</w:t>
      </w:r>
    </w:p>
    <w:p w14:paraId="76915A63" w14:textId="31AC2F6D" w:rsidR="000F19FE" w:rsidRPr="00E93066" w:rsidRDefault="000F19FE" w:rsidP="00EE19DC">
      <w:pPr>
        <w:spacing w:line="360" w:lineRule="auto"/>
        <w:ind w:firstLine="720"/>
        <w:jc w:val="both"/>
        <w:rPr>
          <w:lang w:val="ru-RU"/>
        </w:rPr>
      </w:pPr>
      <w:r w:rsidRPr="00E93066">
        <w:rPr>
          <w:lang w:val="ru-RU"/>
        </w:rPr>
        <w:t xml:space="preserve">Линии электропередач подвержены различным рискам, таким как природные катастрофы, террористические </w:t>
      </w:r>
      <w:r w:rsidR="001703AE" w:rsidRPr="00E93066">
        <w:rPr>
          <w:lang w:val="ru-RU"/>
        </w:rPr>
        <w:t xml:space="preserve">риски </w:t>
      </w:r>
      <w:r w:rsidRPr="00E93066">
        <w:rPr>
          <w:lang w:val="ru-RU"/>
        </w:rPr>
        <w:t>или кибер</w:t>
      </w:r>
      <w:r w:rsidR="001703AE" w:rsidRPr="00E93066">
        <w:rPr>
          <w:lang w:val="ru-RU"/>
        </w:rPr>
        <w:t>-</w:t>
      </w:r>
      <w:r w:rsidRPr="00E93066">
        <w:rPr>
          <w:lang w:val="ru-RU"/>
        </w:rPr>
        <w:t>атаки, а также системные риски связанные с введением в эксплуатацию новых объектов инфраструктуры или видов энергии, таких как возобновляемые источники энергии.</w:t>
      </w:r>
    </w:p>
    <w:p w14:paraId="34DDFC79" w14:textId="741B5DEC" w:rsidR="000B0F43" w:rsidRPr="00E93066" w:rsidRDefault="00CC5DAC" w:rsidP="00EE19DC">
      <w:pPr>
        <w:spacing w:line="360" w:lineRule="auto"/>
        <w:ind w:firstLine="720"/>
        <w:jc w:val="both"/>
        <w:rPr>
          <w:b/>
          <w:lang w:val="ru-RU"/>
        </w:rPr>
      </w:pPr>
      <w:r w:rsidRPr="00E93066">
        <w:rPr>
          <w:b/>
          <w:lang w:val="ru-RU"/>
        </w:rPr>
        <w:t>ФАКТОРЫ УЯЗВИМОСТИ СИСТЕМЫ</w:t>
      </w:r>
      <w:r w:rsidR="00FE33A6" w:rsidRPr="00E93066">
        <w:rPr>
          <w:b/>
          <w:lang w:val="ru-RU"/>
        </w:rPr>
        <w:t xml:space="preserve"> ЭЛЕКТРОСЕТЕЙ В ЕВРОПЕ</w:t>
      </w:r>
    </w:p>
    <w:p w14:paraId="6F6E060F" w14:textId="091757CC" w:rsidR="00CC194A" w:rsidRPr="00E93066" w:rsidRDefault="00620669" w:rsidP="00EE19DC">
      <w:pPr>
        <w:spacing w:line="360" w:lineRule="auto"/>
        <w:ind w:firstLine="720"/>
        <w:jc w:val="both"/>
        <w:rPr>
          <w:lang w:val="ru-RU"/>
        </w:rPr>
      </w:pPr>
      <w:r w:rsidRPr="00E93066">
        <w:rPr>
          <w:lang w:val="ru-RU"/>
        </w:rPr>
        <w:t xml:space="preserve">Архитектура линий электропередач в странах Евросоюза была построена более 50 лет назад для удовлетворения нужд потребления энергии, когда центры выработки энергии и потребления находились в географической близости друг от друга. </w:t>
      </w:r>
      <w:r w:rsidR="00ED1394" w:rsidRPr="00E93066">
        <w:rPr>
          <w:lang w:val="ru-RU"/>
        </w:rPr>
        <w:t>Сейчас центры потребления и выработки находятся в разных странах. К примеру, энергия ветра вырабатывается в Германии, а потребляется в Австрии. Энергия солнца вырабатывается в Испании а потребляется в Германии. Атомная энергия вырабатывается в Бельгии, а потребляется также и за пределами страны. Такая архитектура электросетей требует строительства новых сетей протяженностью на многие километры</w:t>
      </w:r>
      <w:r w:rsidR="00D916DA">
        <w:rPr>
          <w:lang w:val="ru-RU"/>
        </w:rPr>
        <w:t xml:space="preserve"> </w:t>
      </w:r>
      <w:r w:rsidR="00D916DA">
        <w:rPr>
          <w:szCs w:val="20"/>
        </w:rPr>
        <w:t>[4</w:t>
      </w:r>
      <w:r w:rsidR="00D916DA" w:rsidRPr="00216ABE">
        <w:rPr>
          <w:szCs w:val="20"/>
        </w:rPr>
        <w:t>]</w:t>
      </w:r>
      <w:r w:rsidR="00ED1394" w:rsidRPr="00E93066">
        <w:rPr>
          <w:lang w:val="ru-RU"/>
        </w:rPr>
        <w:t xml:space="preserve">. </w:t>
      </w:r>
    </w:p>
    <w:p w14:paraId="3C23285A" w14:textId="74A44258" w:rsidR="00606C0B" w:rsidRPr="00E93066" w:rsidRDefault="00CC194A" w:rsidP="00EE19DC">
      <w:pPr>
        <w:spacing w:line="360" w:lineRule="auto"/>
        <w:ind w:firstLine="720"/>
        <w:jc w:val="both"/>
        <w:rPr>
          <w:lang w:val="ru-RU"/>
        </w:rPr>
      </w:pPr>
      <w:r w:rsidRPr="00E93066">
        <w:rPr>
          <w:lang w:val="ru-RU"/>
        </w:rPr>
        <w:t xml:space="preserve">Также существенно влияет на состояние линий электропередач процесс старения </w:t>
      </w:r>
      <w:r w:rsidR="001F0BB3" w:rsidRPr="00E93066">
        <w:rPr>
          <w:lang w:val="ru-RU"/>
        </w:rPr>
        <w:t>инфраструктуры</w:t>
      </w:r>
      <w:r w:rsidRPr="00E93066">
        <w:rPr>
          <w:lang w:val="ru-RU"/>
        </w:rPr>
        <w:t xml:space="preserve"> в Европе. Существующие в настоящее время линии электропередач были построены более 30-40 лет назад. Существенная часть этих линий устарела и не соответствует современных техническим стандартам. Финансовый и экономический кризис последнего десятилетия в Европе привел к отсутствию финансирования и ремонта распределительных линий электропередач. Часто именно в этом участке системы энергоснабжения возникают перебои с подачей электроэнергии, которые потом распространяются на всю систему электропередач</w:t>
      </w:r>
      <w:r w:rsidR="00D916DA">
        <w:rPr>
          <w:lang w:val="ru-RU"/>
        </w:rPr>
        <w:t xml:space="preserve"> </w:t>
      </w:r>
      <w:r w:rsidR="00D916DA">
        <w:rPr>
          <w:szCs w:val="20"/>
        </w:rPr>
        <w:t>[5</w:t>
      </w:r>
      <w:r w:rsidR="00D916DA" w:rsidRPr="00216ABE">
        <w:rPr>
          <w:szCs w:val="20"/>
        </w:rPr>
        <w:t>]</w:t>
      </w:r>
      <w:r w:rsidRPr="00E93066">
        <w:rPr>
          <w:lang w:val="ru-RU"/>
        </w:rPr>
        <w:t>.</w:t>
      </w:r>
    </w:p>
    <w:p w14:paraId="2BCFCA75" w14:textId="25CE32C5" w:rsidR="00606C0B" w:rsidRPr="00E93066" w:rsidRDefault="00606C0B" w:rsidP="00EE19DC">
      <w:pPr>
        <w:spacing w:line="360" w:lineRule="auto"/>
        <w:ind w:firstLine="720"/>
        <w:jc w:val="both"/>
        <w:rPr>
          <w:lang w:val="ru-RU"/>
        </w:rPr>
      </w:pPr>
      <w:r w:rsidRPr="00E93066">
        <w:rPr>
          <w:lang w:val="ru-RU"/>
        </w:rPr>
        <w:t xml:space="preserve">Процесс объединения рынка электроэнергии в Европе привел к объединению систем с различными </w:t>
      </w:r>
      <w:r w:rsidR="001F0BB3" w:rsidRPr="00E93066">
        <w:rPr>
          <w:lang w:val="ru-RU"/>
        </w:rPr>
        <w:t>стандартами</w:t>
      </w:r>
      <w:r w:rsidRPr="00E93066">
        <w:rPr>
          <w:lang w:val="ru-RU"/>
        </w:rPr>
        <w:t>, а также ко-существованию высоковольтных</w:t>
      </w:r>
      <w:r w:rsidR="00484765" w:rsidRPr="00E93066">
        <w:rPr>
          <w:lang w:val="ru-RU"/>
        </w:rPr>
        <w:t xml:space="preserve"> и низковольтных линий электропередач, «умных сетей» и подземных кабелей.</w:t>
      </w:r>
      <w:r w:rsidRPr="00E93066">
        <w:rPr>
          <w:lang w:val="ru-RU"/>
        </w:rPr>
        <w:t xml:space="preserve"> </w:t>
      </w:r>
      <w:r w:rsidR="00F013DD" w:rsidRPr="00E93066">
        <w:rPr>
          <w:lang w:val="ru-RU"/>
        </w:rPr>
        <w:t>Особенно затруднительна ситуация в приграничных районах из-за отсутствия регулирования в области дальнейшего развития линий электропередач между странами Евросоюза.</w:t>
      </w:r>
      <w:r w:rsidR="009C633A" w:rsidRPr="00E93066">
        <w:rPr>
          <w:lang w:val="ru-RU"/>
        </w:rPr>
        <w:t xml:space="preserve"> В настоящее время вопросы обеспечения поставок энергии входят в национальное законодательства стран – членов Евросоюза</w:t>
      </w:r>
      <w:r w:rsidR="008B3B0A" w:rsidRPr="00E93066">
        <w:rPr>
          <w:lang w:val="ru-RU"/>
        </w:rPr>
        <w:t>, оставляя открытым вопрос ответственности и финансирования линий электропередач соединяющих системы разных стран.</w:t>
      </w:r>
      <w:r w:rsidR="00626846" w:rsidRPr="00E93066">
        <w:rPr>
          <w:lang w:val="ru-RU"/>
        </w:rPr>
        <w:t xml:space="preserve"> Такой подход также оставляет открытым вопрос о координации действий по защите критической инфраструктуры, выходящей за пределы Евросоюза</w:t>
      </w:r>
      <w:r w:rsidR="00DA0E1D">
        <w:rPr>
          <w:lang w:val="ru-RU"/>
        </w:rPr>
        <w:t xml:space="preserve"> </w:t>
      </w:r>
      <w:r w:rsidR="00DA0E1D">
        <w:rPr>
          <w:szCs w:val="20"/>
        </w:rPr>
        <w:t>[6</w:t>
      </w:r>
      <w:r w:rsidR="00DA0E1D" w:rsidRPr="00216ABE">
        <w:rPr>
          <w:szCs w:val="20"/>
        </w:rPr>
        <w:t>]</w:t>
      </w:r>
      <w:r w:rsidR="00626846" w:rsidRPr="00E93066">
        <w:rPr>
          <w:lang w:val="ru-RU"/>
        </w:rPr>
        <w:t>.</w:t>
      </w:r>
    </w:p>
    <w:p w14:paraId="6BD620DB" w14:textId="77777777" w:rsidR="00BB3EA1" w:rsidRDefault="008B3B0A" w:rsidP="0064017A">
      <w:pPr>
        <w:spacing w:line="360" w:lineRule="auto"/>
        <w:ind w:firstLine="720"/>
        <w:jc w:val="both"/>
        <w:rPr>
          <w:lang w:val="ru-RU"/>
        </w:rPr>
      </w:pPr>
      <w:r w:rsidRPr="00E93066">
        <w:rPr>
          <w:lang w:val="ru-RU"/>
        </w:rPr>
        <w:t xml:space="preserve">Стратегия Евросоюза по развитию энергетики на 2020 год определяет дальнейшее строительство линий электропередач и увеличение их пропускной способности </w:t>
      </w:r>
      <w:r w:rsidR="00AF764E" w:rsidRPr="00E93066">
        <w:rPr>
          <w:lang w:val="ru-RU"/>
        </w:rPr>
        <w:t xml:space="preserve">как стратегически необходимое. Также стратегия устанавливает цели по развитию альтернативных источников энергии, таких как энергия солнца или ветра. Энергетическая стратегия на 2050 год предусматривает </w:t>
      </w:r>
      <w:r w:rsidR="00CF18BD" w:rsidRPr="00E93066">
        <w:rPr>
          <w:lang w:val="ru-RU"/>
        </w:rPr>
        <w:t>увеличение доли</w:t>
      </w:r>
      <w:r w:rsidR="00AF764E" w:rsidRPr="00E93066">
        <w:rPr>
          <w:lang w:val="ru-RU"/>
        </w:rPr>
        <w:t xml:space="preserve"> возобновляемых источников до 80% </w:t>
      </w:r>
      <w:r w:rsidR="00CF18BD" w:rsidRPr="00E93066">
        <w:rPr>
          <w:lang w:val="ru-RU"/>
        </w:rPr>
        <w:t xml:space="preserve">от </w:t>
      </w:r>
      <w:r w:rsidR="00AF764E" w:rsidRPr="00E93066">
        <w:rPr>
          <w:lang w:val="ru-RU"/>
        </w:rPr>
        <w:t>всей вырабатываемой электроэнергии</w:t>
      </w:r>
      <w:r w:rsidR="00BB3EA1">
        <w:rPr>
          <w:lang w:val="ru-RU"/>
        </w:rPr>
        <w:t xml:space="preserve"> </w:t>
      </w:r>
      <w:r w:rsidR="00BB3EA1" w:rsidRPr="003741F2">
        <w:rPr>
          <w:szCs w:val="20"/>
        </w:rPr>
        <w:t>[7</w:t>
      </w:r>
      <w:r w:rsidR="00BB3EA1" w:rsidRPr="003741F2">
        <w:rPr>
          <w:szCs w:val="20"/>
        </w:rPr>
        <w:t>]</w:t>
      </w:r>
      <w:r w:rsidR="00AF764E" w:rsidRPr="003741F2">
        <w:rPr>
          <w:lang w:val="ru-RU"/>
        </w:rPr>
        <w:t>.</w:t>
      </w:r>
      <w:bookmarkStart w:id="0" w:name="_GoBack"/>
      <w:bookmarkEnd w:id="0"/>
      <w:r w:rsidR="00AF764E" w:rsidRPr="00E93066">
        <w:rPr>
          <w:lang w:val="ru-RU"/>
        </w:rPr>
        <w:t xml:space="preserve"> Такие цели требуют существенных изменений в структуре линий электропередач, дальнейшего строительства линий и увели</w:t>
      </w:r>
      <w:r w:rsidR="00C92180" w:rsidRPr="00E93066">
        <w:rPr>
          <w:lang w:val="ru-RU"/>
        </w:rPr>
        <w:t>чения их пропускной способности, а также введения «умных электросетей»</w:t>
      </w:r>
      <w:r w:rsidR="00044757" w:rsidRPr="00E93066">
        <w:rPr>
          <w:lang w:val="ru-RU"/>
        </w:rPr>
        <w:t xml:space="preserve"> для управления поставками электроэнергии из различных источников.</w:t>
      </w:r>
      <w:r w:rsidR="0064017A" w:rsidRPr="00E93066">
        <w:rPr>
          <w:lang w:val="ru-RU"/>
        </w:rPr>
        <w:t xml:space="preserve"> </w:t>
      </w:r>
    </w:p>
    <w:p w14:paraId="0648EDC9" w14:textId="5D862A42" w:rsidR="0064017A" w:rsidRPr="00E93066" w:rsidRDefault="0064017A" w:rsidP="0064017A">
      <w:pPr>
        <w:spacing w:line="360" w:lineRule="auto"/>
        <w:ind w:firstLine="720"/>
        <w:jc w:val="both"/>
        <w:rPr>
          <w:lang w:val="ru-RU"/>
        </w:rPr>
      </w:pPr>
      <w:r w:rsidRPr="00E93066">
        <w:rPr>
          <w:lang w:val="ru-RU"/>
        </w:rPr>
        <w:t>Страны Евросоюза подвержены многочисленным угрозам природных катастроф, таким как землетрясения, наводнения, засухи, пожары и экстремальная жара</w:t>
      </w:r>
      <w:r w:rsidR="00BB3EA1">
        <w:rPr>
          <w:lang w:val="ru-RU"/>
        </w:rPr>
        <w:t xml:space="preserve"> </w:t>
      </w:r>
      <w:r w:rsidR="00BB3EA1">
        <w:rPr>
          <w:szCs w:val="20"/>
        </w:rPr>
        <w:t>[8</w:t>
      </w:r>
      <w:r w:rsidR="00BB3EA1" w:rsidRPr="00216ABE">
        <w:rPr>
          <w:szCs w:val="20"/>
        </w:rPr>
        <w:t>]</w:t>
      </w:r>
      <w:r w:rsidRPr="00E93066">
        <w:rPr>
          <w:lang w:val="ru-RU"/>
        </w:rPr>
        <w:t>. Все эти угрозы оказывают негативное влияние на линии электропередач. Доминирующими являются гидра-метеорологические угрозы, среди которых шторма (35%) и наводнения являются (31%) являются наиболее частыми</w:t>
      </w:r>
      <w:r w:rsidR="00BB3EA1">
        <w:rPr>
          <w:lang w:val="ru-RU"/>
        </w:rPr>
        <w:t xml:space="preserve"> </w:t>
      </w:r>
      <w:r w:rsidR="00BB3EA1">
        <w:rPr>
          <w:szCs w:val="20"/>
        </w:rPr>
        <w:t>[9</w:t>
      </w:r>
      <w:r w:rsidR="00BB3EA1" w:rsidRPr="00216ABE">
        <w:rPr>
          <w:szCs w:val="20"/>
        </w:rPr>
        <w:t>]</w:t>
      </w:r>
      <w:r w:rsidRPr="00E93066">
        <w:rPr>
          <w:lang w:val="ru-RU"/>
        </w:rPr>
        <w:t>. Наступление данных угроз приводит к физическому разрушению линий электропередач, а также снижению их пропускной способности. Различные страны Евросоюза уязвимы в различной степени, когда одни страны более подвержены рискам наводнений или цунами, в то время как другие страдают от частых штормов и экстремальной жары</w:t>
      </w:r>
      <w:r w:rsidR="00BB3EA1">
        <w:rPr>
          <w:lang w:val="ru-RU"/>
        </w:rPr>
        <w:t xml:space="preserve"> </w:t>
      </w:r>
      <w:r w:rsidR="00BB3EA1">
        <w:rPr>
          <w:szCs w:val="20"/>
        </w:rPr>
        <w:t>[10</w:t>
      </w:r>
      <w:r w:rsidR="00BB3EA1" w:rsidRPr="00216ABE">
        <w:rPr>
          <w:szCs w:val="20"/>
        </w:rPr>
        <w:t>]</w:t>
      </w:r>
      <w:r w:rsidRPr="00E93066">
        <w:rPr>
          <w:lang w:val="ru-RU"/>
        </w:rPr>
        <w:t>. К примеру, Южная Европа более подвержена сейсмическим рискам, где такие страны как Греция, Румыния и Балканы находятся в зоне самой высокой сейсмической активности. Страны Средиземноморья более подвержены рискам цунами. Страны Южной Европы также более подвержены пожарам, самая высокая вероятность которых в таких странах как Португалия, Испания, Италия и Греция. Существует также высокая вероятность увеличения частоты и интенсивности данных угроз</w:t>
      </w:r>
      <w:r w:rsidR="00BB3EA1">
        <w:rPr>
          <w:lang w:val="ru-RU"/>
        </w:rPr>
        <w:t xml:space="preserve"> </w:t>
      </w:r>
      <w:r w:rsidR="00BB3EA1">
        <w:rPr>
          <w:szCs w:val="20"/>
        </w:rPr>
        <w:t>[11</w:t>
      </w:r>
      <w:r w:rsidR="00BB3EA1" w:rsidRPr="00216ABE">
        <w:rPr>
          <w:szCs w:val="20"/>
        </w:rPr>
        <w:t>]</w:t>
      </w:r>
      <w:r w:rsidRPr="00E93066">
        <w:rPr>
          <w:lang w:val="ru-RU"/>
        </w:rPr>
        <w:t xml:space="preserve">. </w:t>
      </w:r>
    </w:p>
    <w:p w14:paraId="579AA56A" w14:textId="77777777" w:rsidR="0064017A" w:rsidRPr="00E93066" w:rsidRDefault="0064017A" w:rsidP="0064017A">
      <w:pPr>
        <w:spacing w:line="360" w:lineRule="auto"/>
        <w:ind w:firstLine="720"/>
        <w:jc w:val="both"/>
        <w:rPr>
          <w:lang w:val="ru-RU"/>
        </w:rPr>
      </w:pPr>
      <w:r w:rsidRPr="00E93066">
        <w:rPr>
          <w:lang w:val="ru-RU"/>
        </w:rPr>
        <w:t xml:space="preserve">Увеличение доли возобновляемых источников энергии влечет за собой увеличение уязвимости линий электропередач к каскадным явлениям. На настоящий момент вопрос о том, способна ли европейская система линий электропередач балансировать поставки электроэнергии из различных возобновляемых источников энергии, является основным вопросом энергетического перехода. </w:t>
      </w:r>
    </w:p>
    <w:p w14:paraId="33CD8EEE" w14:textId="1A6AA32D" w:rsidR="00044757" w:rsidRPr="00E93066" w:rsidRDefault="0064017A" w:rsidP="0064017A">
      <w:pPr>
        <w:spacing w:line="360" w:lineRule="auto"/>
        <w:ind w:firstLine="720"/>
        <w:jc w:val="both"/>
        <w:rPr>
          <w:lang w:val="ru-RU"/>
        </w:rPr>
      </w:pPr>
      <w:r w:rsidRPr="00E93066">
        <w:rPr>
          <w:lang w:val="ru-RU"/>
        </w:rPr>
        <w:t>Возобновляемый источники создают новые задачи такие как необходимость баланса между потреблением и выработкой электроэнергии. Они усиливают комплексность европейской системы электропередач, так как ветряные мельницы или системы фотовольтаики могут вырабатывать электричество только когда дует ветер или светит солнце. У операторов электросетей нет контроля над такими природными факторами, поэтому им необходимо вырабатывать альтернативные решения, в случае чрезмерных или недостаточных поставок электроэнергии. Такие задачи являются решаемыми до тех пор пока доля энергии из возобновляемых источников невелика. Однако увеличение доли возобновляемых источников до 80% требует новых решений. Также внедрение «умных сетей» приводит к необходимости баланса потребления и поставок электричества, когда потребители также становятся производителями и у частных домохозяйств появляется возможность производить электроэнергию из альтернативных источников, таких как панели фотовольтаики расположенные на крыше домов</w:t>
      </w:r>
      <w:r w:rsidR="003039AA">
        <w:rPr>
          <w:lang w:val="ru-RU"/>
        </w:rPr>
        <w:t xml:space="preserve"> </w:t>
      </w:r>
      <w:r w:rsidR="003039AA" w:rsidRPr="003741F2">
        <w:rPr>
          <w:szCs w:val="20"/>
        </w:rPr>
        <w:t>[12</w:t>
      </w:r>
      <w:r w:rsidR="003039AA" w:rsidRPr="003741F2">
        <w:rPr>
          <w:szCs w:val="20"/>
        </w:rPr>
        <w:t>]</w:t>
      </w:r>
      <w:r w:rsidRPr="003741F2">
        <w:rPr>
          <w:lang w:val="ru-RU"/>
        </w:rPr>
        <w:t>.</w:t>
      </w:r>
    </w:p>
    <w:p w14:paraId="4E189AAE" w14:textId="626BCD08" w:rsidR="008E7FC5" w:rsidRPr="00E93066" w:rsidRDefault="008E7FC5" w:rsidP="0064017A">
      <w:pPr>
        <w:spacing w:line="360" w:lineRule="auto"/>
        <w:ind w:firstLine="720"/>
        <w:jc w:val="both"/>
        <w:rPr>
          <w:lang w:val="ru-RU"/>
        </w:rPr>
      </w:pPr>
      <w:r w:rsidRPr="00E93066">
        <w:rPr>
          <w:lang w:val="ru-RU"/>
        </w:rPr>
        <w:t>Примеры тотального отключения в Италии</w:t>
      </w:r>
      <w:r w:rsidR="008517C7" w:rsidRPr="00E93066">
        <w:rPr>
          <w:lang w:val="ru-RU"/>
        </w:rPr>
        <w:t>, Германии</w:t>
      </w:r>
      <w:r w:rsidRPr="00E93066">
        <w:rPr>
          <w:lang w:val="ru-RU"/>
        </w:rPr>
        <w:t xml:space="preserve"> или в Турции показывают взаимозависимость факторов уязвимости, связанных также с протекающими в данных странах процессами энергетического перехода, основанного на внедрении возобновляемых источников энергии, а также сочетанием факторов уязвимости</w:t>
      </w:r>
      <w:r w:rsidR="0083132F" w:rsidRPr="00E93066">
        <w:rPr>
          <w:lang w:val="ru-RU"/>
        </w:rPr>
        <w:t xml:space="preserve"> и каскадные эффекты</w:t>
      </w:r>
      <w:r w:rsidRPr="00E93066">
        <w:rPr>
          <w:lang w:val="ru-RU"/>
        </w:rPr>
        <w:t>.</w:t>
      </w:r>
    </w:p>
    <w:p w14:paraId="1D2B6A08" w14:textId="17252E87" w:rsidR="0083132F" w:rsidRPr="00E93066" w:rsidRDefault="008E7FC5" w:rsidP="0083132F">
      <w:pPr>
        <w:spacing w:line="360" w:lineRule="auto"/>
        <w:ind w:firstLine="720"/>
        <w:jc w:val="both"/>
        <w:rPr>
          <w:lang w:val="ru-RU"/>
        </w:rPr>
      </w:pPr>
      <w:r w:rsidRPr="00E93066">
        <w:rPr>
          <w:lang w:val="ru-RU"/>
        </w:rPr>
        <w:t>Тотальное аварийное отключение электричества в Италии и Швейцарии в 2003 году привело к тому, что пострадали 56 миллионов человек (55 миллионов в Италии и один миллион в Швейцарии). Причиной тотального отключения стала перенагрузка 380kV линии Mettlen – Lavorgo, которая привела к повышению температуры и возгоранию деревьев находящихся недалеко от линии электропередач</w:t>
      </w:r>
      <w:r w:rsidR="0083132F" w:rsidRPr="00E93066">
        <w:rPr>
          <w:lang w:val="ru-RU"/>
        </w:rPr>
        <w:t xml:space="preserve">, в результате чего произошел сбой в подаче электроэнергии. Сбой линии Mettlen – Lavorgo повлек за собой повышение нагрузки на 380 kV Sils-Sosa линию. Эффект домино и вывод всей системы электропередач в Италии из </w:t>
      </w:r>
      <w:r w:rsidR="007055E3" w:rsidRPr="00E93066">
        <w:rPr>
          <w:lang w:val="ru-RU"/>
        </w:rPr>
        <w:t>синхронизации с Союзом по сотрудничеству и передаче электроэнергии повлек за собой тотальное отключение электричества в Италии, которое продолжалось разное количество часов в разных регионах Италии. К примеру, население Сицилии оставалось в течение 16 часов без электроэнергии</w:t>
      </w:r>
      <w:r w:rsidR="003039AA">
        <w:rPr>
          <w:lang w:val="ru-RU"/>
        </w:rPr>
        <w:t xml:space="preserve"> </w:t>
      </w:r>
      <w:r w:rsidR="003039AA" w:rsidRPr="003741F2">
        <w:rPr>
          <w:szCs w:val="20"/>
        </w:rPr>
        <w:t>[13</w:t>
      </w:r>
      <w:r w:rsidR="003039AA" w:rsidRPr="003741F2">
        <w:rPr>
          <w:szCs w:val="20"/>
        </w:rPr>
        <w:t>]</w:t>
      </w:r>
      <w:r w:rsidR="007055E3" w:rsidRPr="003741F2">
        <w:rPr>
          <w:lang w:val="ru-RU"/>
        </w:rPr>
        <w:t>.</w:t>
      </w:r>
    </w:p>
    <w:p w14:paraId="0D7FDE4C" w14:textId="6CBAC559" w:rsidR="001152C0" w:rsidRPr="00E93066" w:rsidRDefault="008C7BE7" w:rsidP="008C7BE7">
      <w:pPr>
        <w:spacing w:line="360" w:lineRule="auto"/>
        <w:ind w:firstLine="720"/>
        <w:jc w:val="both"/>
        <w:rPr>
          <w:lang w:val="ru-RU"/>
        </w:rPr>
      </w:pPr>
      <w:r w:rsidRPr="00E93066">
        <w:rPr>
          <w:lang w:val="ru-RU"/>
        </w:rPr>
        <w:t>В 2006 году произошло тотальное аварийное отключение электричества в Германии также из-за сочетания различных факторов уязвимости. Электро</w:t>
      </w:r>
      <w:r w:rsidR="005F1FCB">
        <w:rPr>
          <w:lang w:val="ru-RU"/>
        </w:rPr>
        <w:t>-</w:t>
      </w:r>
      <w:r w:rsidRPr="00E93066">
        <w:rPr>
          <w:lang w:val="ru-RU"/>
        </w:rPr>
        <w:t xml:space="preserve">компания E.ON отключила высоковольтную линию передач для прохода корабля. Одновременно ветряные мельницы в Северном море выработали более </w:t>
      </w:r>
      <w:r w:rsidR="001152C0" w:rsidRPr="00E93066">
        <w:rPr>
          <w:lang w:val="ru-RU"/>
        </w:rPr>
        <w:t>10,000 MW</w:t>
      </w:r>
      <w:r w:rsidRPr="00E93066">
        <w:rPr>
          <w:lang w:val="ru-RU"/>
        </w:rPr>
        <w:t xml:space="preserve"> электроэнергии. Недостаточное сообщение между энергетическими компаниями и неточные расчеты выработки энергии ветра привели к перенагрузке линий электропередач. Отключение всей западной системы</w:t>
      </w:r>
      <w:r w:rsidR="00872629" w:rsidRPr="00E93066">
        <w:rPr>
          <w:lang w:val="ru-RU"/>
        </w:rPr>
        <w:t xml:space="preserve"> электропередач привело к тотальному аварийному отключению электроэнергии более чем на два часа</w:t>
      </w:r>
      <w:r w:rsidR="003039AA">
        <w:rPr>
          <w:lang w:val="ru-RU"/>
        </w:rPr>
        <w:t xml:space="preserve"> </w:t>
      </w:r>
      <w:r w:rsidR="003039AA" w:rsidRPr="003741F2">
        <w:rPr>
          <w:szCs w:val="20"/>
        </w:rPr>
        <w:t>[14</w:t>
      </w:r>
      <w:r w:rsidR="003039AA" w:rsidRPr="003741F2">
        <w:rPr>
          <w:szCs w:val="20"/>
        </w:rPr>
        <w:t>]</w:t>
      </w:r>
      <w:r w:rsidR="00872629" w:rsidRPr="003741F2">
        <w:rPr>
          <w:lang w:val="ru-RU"/>
        </w:rPr>
        <w:t>.</w:t>
      </w:r>
    </w:p>
    <w:p w14:paraId="2269301E" w14:textId="2FEE8BB1" w:rsidR="008E7FC5" w:rsidRPr="00E93066" w:rsidRDefault="00872629" w:rsidP="00495BC3">
      <w:pPr>
        <w:spacing w:line="360" w:lineRule="auto"/>
        <w:ind w:firstLine="720"/>
        <w:jc w:val="both"/>
        <w:rPr>
          <w:lang w:val="ru-RU"/>
        </w:rPr>
      </w:pPr>
      <w:r w:rsidRPr="00E93066">
        <w:rPr>
          <w:lang w:val="ru-RU"/>
        </w:rPr>
        <w:t>В 2015 году произошло массовой аварийное отключение электричества в Турции тоже по причине совпадения различных рисков, таких как ремонт одной из линий электропередач, соединяющей восток и запад страны, и одновременно избыток электроэнергии, выработанной гидра-электростанциями в Восточном Черном море, Южной и Восточной Анатолии, которые работали на полную мощность. В результате произошла избыточная нагрузка на 400kV линию электропередач, соединяющую восток и запад страны, что привело к тотальному отключению электроэнергии во всех провинциях Турции, когда миллионы людей остались без электроэнергии</w:t>
      </w:r>
      <w:r w:rsidR="003039AA">
        <w:rPr>
          <w:lang w:val="ru-RU"/>
        </w:rPr>
        <w:t xml:space="preserve"> </w:t>
      </w:r>
      <w:r w:rsidR="003039AA" w:rsidRPr="003741F2">
        <w:rPr>
          <w:szCs w:val="20"/>
        </w:rPr>
        <w:t>[15</w:t>
      </w:r>
      <w:r w:rsidR="003039AA" w:rsidRPr="003741F2">
        <w:rPr>
          <w:szCs w:val="20"/>
        </w:rPr>
        <w:t>]</w:t>
      </w:r>
      <w:r w:rsidRPr="003741F2">
        <w:rPr>
          <w:lang w:val="ru-RU"/>
        </w:rPr>
        <w:t>.</w:t>
      </w:r>
    </w:p>
    <w:p w14:paraId="062162C1" w14:textId="4DD9E9BF" w:rsidR="00F0462C" w:rsidRPr="00E93066" w:rsidRDefault="00F0462C" w:rsidP="00F0462C">
      <w:pPr>
        <w:spacing w:line="360" w:lineRule="auto"/>
        <w:ind w:firstLine="720"/>
        <w:jc w:val="both"/>
        <w:rPr>
          <w:b/>
          <w:lang w:val="ru-RU"/>
        </w:rPr>
      </w:pPr>
      <w:r w:rsidRPr="00E93066">
        <w:rPr>
          <w:b/>
          <w:lang w:val="ru-RU"/>
        </w:rPr>
        <w:t>УПРАВЛЕНИЕ РИСКАМИ</w:t>
      </w:r>
      <w:r w:rsidR="00CB3FD7" w:rsidRPr="00E93066">
        <w:rPr>
          <w:b/>
          <w:lang w:val="ru-RU"/>
        </w:rPr>
        <w:t xml:space="preserve"> НА ОСНОВАНИИ УЧЕТА ФАКТОРОВ УЯЗВИМОСТИ</w:t>
      </w:r>
    </w:p>
    <w:p w14:paraId="39F36CF6" w14:textId="00797030" w:rsidR="00F0462C" w:rsidRPr="00E93066" w:rsidRDefault="00D47E93" w:rsidP="00F0462C">
      <w:pPr>
        <w:spacing w:line="360" w:lineRule="auto"/>
        <w:ind w:firstLine="720"/>
        <w:jc w:val="both"/>
        <w:rPr>
          <w:lang w:val="ru-RU"/>
        </w:rPr>
      </w:pPr>
      <w:r w:rsidRPr="00E93066">
        <w:rPr>
          <w:lang w:val="ru-RU"/>
        </w:rPr>
        <w:t>Основные элементы оценки рисков включают риск, угрозы и уязвимость, когда риск является взаимозависимостью вероя</w:t>
      </w:r>
      <w:r w:rsidR="00531599" w:rsidRPr="00E93066">
        <w:rPr>
          <w:lang w:val="ru-RU"/>
        </w:rPr>
        <w:t>тности и негативных последствий. У</w:t>
      </w:r>
      <w:r w:rsidRPr="00E93066">
        <w:rPr>
          <w:lang w:val="ru-RU"/>
        </w:rPr>
        <w:t xml:space="preserve">грозой является вероятность, что определенный риск наступит в определенный период времени, а уязвимостью является сочетание физических, социальных, экономических и культурных факторов, которые усиливают </w:t>
      </w:r>
      <w:r w:rsidR="00F32D60" w:rsidRPr="00E93066">
        <w:rPr>
          <w:lang w:val="ru-RU"/>
        </w:rPr>
        <w:t>последствия угроз для общества.</w:t>
      </w:r>
      <w:r w:rsidR="00B40391" w:rsidRPr="00E93066">
        <w:rPr>
          <w:lang w:val="ru-RU"/>
        </w:rPr>
        <w:t xml:space="preserve"> Таким образом, риск является функцией угрозы и уязвимости и обычно определяется как вероятность потери жизни или разрушения инфраструктуры.</w:t>
      </w:r>
    </w:p>
    <w:p w14:paraId="235559E8" w14:textId="3FB7FD45" w:rsidR="0064017A" w:rsidRPr="00E93066" w:rsidRDefault="0064017A" w:rsidP="0064017A">
      <w:pPr>
        <w:spacing w:line="360" w:lineRule="auto"/>
        <w:ind w:firstLine="720"/>
        <w:jc w:val="both"/>
        <w:rPr>
          <w:lang w:val="ru-RU"/>
        </w:rPr>
      </w:pPr>
      <w:r w:rsidRPr="00E93066">
        <w:rPr>
          <w:lang w:val="ru-RU"/>
        </w:rPr>
        <w:t>Вопросы управление рисками и защиты линий электропередач находятся в ответственности властей на национальном уровне. Согласно решениям Совета Европы, защита критической инфраструктуры является задачей властей каждой отдельной страны, а также операторов инфраструктуры, находящейся на территории данной страны. Однако в случае отключения линий электропередач каскадные эффекты могут также повлиять и на электро-системы в других странах. Управление такими международными рисками требует специального механизма на межрегиональном уровне</w:t>
      </w:r>
      <w:r w:rsidR="009349A5">
        <w:rPr>
          <w:lang w:val="ru-RU"/>
        </w:rPr>
        <w:t xml:space="preserve"> </w:t>
      </w:r>
      <w:r w:rsidR="00DB6142" w:rsidRPr="003741F2">
        <w:rPr>
          <w:szCs w:val="20"/>
        </w:rPr>
        <w:t>[16</w:t>
      </w:r>
      <w:r w:rsidR="009349A5" w:rsidRPr="003741F2">
        <w:rPr>
          <w:szCs w:val="20"/>
        </w:rPr>
        <w:t>]</w:t>
      </w:r>
      <w:r w:rsidRPr="003741F2">
        <w:rPr>
          <w:lang w:val="ru-RU"/>
        </w:rPr>
        <w:t>.</w:t>
      </w:r>
    </w:p>
    <w:p w14:paraId="1C66CC89" w14:textId="0FB26A66" w:rsidR="0064017A" w:rsidRPr="00E93066" w:rsidRDefault="0064017A" w:rsidP="0064017A">
      <w:pPr>
        <w:spacing w:line="360" w:lineRule="auto"/>
        <w:ind w:firstLine="720"/>
        <w:jc w:val="both"/>
        <w:rPr>
          <w:lang w:val="ru-RU"/>
        </w:rPr>
      </w:pPr>
      <w:r w:rsidRPr="00E93066">
        <w:rPr>
          <w:lang w:val="ru-RU"/>
        </w:rPr>
        <w:t>В 2009 году Еврокомиссия разработала специальную рамочную стратегию для предотвращения и минимизации последствий природных катастроф, включая такие задачи защиты критической инфраструктуры как предотвращение, подготовка, защита и восстановление линий электропередач. Еврокомиссия также осознает необходимость защиты линий электропередач от мульти-рисков. В  частности, Совет Евросоюза подчеркивает необходимость подходами по управлению рисками, основанного также на минимизации каскадных эффектов. Мульти-рисками называются риски, возникновение которых влечет за собой другие риски, так называемые каскадные явления, или увеличивает уязвимость территории к последствиям других рисков</w:t>
      </w:r>
      <w:r w:rsidR="009349A5">
        <w:rPr>
          <w:lang w:val="ru-RU"/>
        </w:rPr>
        <w:t xml:space="preserve"> </w:t>
      </w:r>
      <w:r w:rsidR="009349A5">
        <w:rPr>
          <w:szCs w:val="20"/>
        </w:rPr>
        <w:t>[11</w:t>
      </w:r>
      <w:r w:rsidR="009349A5" w:rsidRPr="00216ABE">
        <w:rPr>
          <w:szCs w:val="20"/>
        </w:rPr>
        <w:t>]</w:t>
      </w:r>
      <w:r w:rsidRPr="00E93066">
        <w:rPr>
          <w:lang w:val="ru-RU"/>
        </w:rPr>
        <w:t>.</w:t>
      </w:r>
    </w:p>
    <w:p w14:paraId="1C4807F3" w14:textId="77777777" w:rsidR="0023285C" w:rsidRPr="00E93066" w:rsidRDefault="001152C0" w:rsidP="0064017A">
      <w:pPr>
        <w:spacing w:line="360" w:lineRule="auto"/>
        <w:ind w:firstLine="720"/>
        <w:jc w:val="both"/>
        <w:rPr>
          <w:lang w:val="ru-RU"/>
        </w:rPr>
      </w:pPr>
      <w:r w:rsidRPr="00E93066">
        <w:rPr>
          <w:lang w:val="ru-RU"/>
        </w:rPr>
        <w:t>В настоящее время электросеть в странах Европейского союза состоит из 41 оператора на территории 34 стран. Операторы отвечают только за свой участок сетей, однако в процессе интеграции риски, возникающие в одном участке на территории одной страны также затрагивают и другие участки на территории других стран. Отсутствие региональной интеграции в действиях операторов</w:t>
      </w:r>
      <w:r w:rsidR="0023285C" w:rsidRPr="00E93066">
        <w:rPr>
          <w:lang w:val="ru-RU"/>
        </w:rPr>
        <w:t>, а также требования увеличение объемов передачи электроэнергии и протяженности линий электропередач требует строительства новой инфраструктуры протяженностью на многие тысячи километров. Такая инфраструктура необходима для сглаживания пиков в спросе и предложении электроэнергии.  Другими факторами уязвимости сети являются факторы энергетического перехода, связанные с введением и возрастанием доли возобновляемых источников энергии, а также процессом когда все возрастающее число потребителей энергии становится также производителями энергии.</w:t>
      </w:r>
    </w:p>
    <w:p w14:paraId="58549B00" w14:textId="0C70F350" w:rsidR="001152C0" w:rsidRDefault="004F20B1" w:rsidP="0064017A">
      <w:pPr>
        <w:spacing w:line="360" w:lineRule="auto"/>
        <w:ind w:firstLine="720"/>
        <w:jc w:val="both"/>
        <w:rPr>
          <w:lang w:val="ru-RU"/>
        </w:rPr>
      </w:pPr>
      <w:r w:rsidRPr="00E93066">
        <w:rPr>
          <w:lang w:val="ru-RU"/>
        </w:rPr>
        <w:t>Комплексное</w:t>
      </w:r>
      <w:r w:rsidR="0023285C" w:rsidRPr="00E93066">
        <w:rPr>
          <w:lang w:val="ru-RU"/>
        </w:rPr>
        <w:t xml:space="preserve"> управление рисками необходимо для предотвращения каскадных эффектов, а также отсутствия синхронизации в результате системных рисков. Оно также необходимо для внедрения принципа заменимости (N-1), когда в случаях наступления критической ситуации существует возможность введения резервного оборудования.</w:t>
      </w:r>
      <w:r w:rsidR="001152C0" w:rsidRPr="00E93066">
        <w:rPr>
          <w:lang w:val="ru-RU"/>
        </w:rPr>
        <w:t xml:space="preserve"> </w:t>
      </w:r>
    </w:p>
    <w:p w14:paraId="6B3AA3DC" w14:textId="77777777" w:rsidR="004F20B1" w:rsidRDefault="004F20B1" w:rsidP="0064017A">
      <w:pPr>
        <w:spacing w:line="360" w:lineRule="auto"/>
        <w:ind w:firstLine="720"/>
        <w:jc w:val="both"/>
        <w:rPr>
          <w:lang w:val="ru-RU"/>
        </w:rPr>
      </w:pPr>
    </w:p>
    <w:p w14:paraId="74603BDF" w14:textId="43AD144D" w:rsidR="009C035E" w:rsidRPr="004F20B1" w:rsidRDefault="004F20B1" w:rsidP="004F20B1">
      <w:pPr>
        <w:spacing w:line="360" w:lineRule="auto"/>
        <w:ind w:firstLine="720"/>
        <w:jc w:val="both"/>
        <w:rPr>
          <w:b/>
          <w:lang w:val="ru-RU"/>
        </w:rPr>
      </w:pPr>
      <w:r>
        <w:rPr>
          <w:b/>
          <w:lang w:val="ru-RU"/>
        </w:rPr>
        <w:t>СПИСОК ЛИТЕРАТУРЫ</w:t>
      </w:r>
    </w:p>
    <w:p w14:paraId="2762BC63" w14:textId="77777777" w:rsidR="00CF7863" w:rsidRPr="00AA4E8D" w:rsidRDefault="00CF7863" w:rsidP="000B6D68">
      <w:pPr>
        <w:pStyle w:val="References"/>
        <w:spacing w:line="360" w:lineRule="auto"/>
        <w:rPr>
          <w:sz w:val="24"/>
        </w:rPr>
      </w:pPr>
      <w:r w:rsidRPr="00AA4E8D">
        <w:rPr>
          <w:sz w:val="24"/>
        </w:rPr>
        <w:t>Risk assessment and mapping guidelines for disaster management. European Commission staff working paper, European Union, Brussels, 2011.</w:t>
      </w:r>
    </w:p>
    <w:p w14:paraId="22AB9255" w14:textId="0759C91A" w:rsidR="00661151" w:rsidRPr="00AA4E8D" w:rsidRDefault="003500E6" w:rsidP="009A4F8F">
      <w:pPr>
        <w:pStyle w:val="References"/>
        <w:spacing w:line="360" w:lineRule="auto"/>
        <w:rPr>
          <w:sz w:val="24"/>
        </w:rPr>
      </w:pPr>
      <w:r w:rsidRPr="00AA4E8D">
        <w:rPr>
          <w:sz w:val="24"/>
        </w:rPr>
        <w:t>Komendantova, N., Schweitzer, D., Kroos, D., Leroy, C., Andreini, E., Baltazar, B., Boston, T., Botbaev, K., Cohen, J., Eismann, C., Hamm, T., Garcia-Aristizabal, Keršnik, M., König, M., Lehmann, M., Lemmens, H., Moeltner, K., Mumovic, M., Reichl. J., Sansavini, G., Schmidthaler, M., Steven, A., Tomik, L., Zobel, C., Wenzel, F., (2016). Protecting Electricity Networks from Natural Hazards. Organization for Security and Cooperation in Europe (OSCE). 2016</w:t>
      </w:r>
    </w:p>
    <w:p w14:paraId="18FEB8DA" w14:textId="77777777" w:rsidR="004E410C" w:rsidRPr="00AA4E8D" w:rsidRDefault="004E410C" w:rsidP="000B6D68">
      <w:pPr>
        <w:pStyle w:val="References"/>
        <w:spacing w:line="360" w:lineRule="auto"/>
        <w:rPr>
          <w:sz w:val="24"/>
        </w:rPr>
      </w:pPr>
      <w:r w:rsidRPr="00AA4E8D">
        <w:rPr>
          <w:sz w:val="24"/>
        </w:rPr>
        <w:t>US-Canada Power System Outage Task Force: Final Report on the Implementation of the Task Force Recommendations. Natural Resources Canada and U.S. Department of Energy. September 2006.</w:t>
      </w:r>
    </w:p>
    <w:p w14:paraId="5DF0AFC9" w14:textId="77777777" w:rsidR="00D916DA" w:rsidRPr="00AA4E8D" w:rsidRDefault="00D916DA" w:rsidP="000B6D68">
      <w:pPr>
        <w:pStyle w:val="References"/>
        <w:spacing w:line="360" w:lineRule="auto"/>
        <w:rPr>
          <w:sz w:val="24"/>
        </w:rPr>
      </w:pPr>
      <w:r w:rsidRPr="00AA4E8D">
        <w:rPr>
          <w:sz w:val="24"/>
        </w:rPr>
        <w:t>Study on the comparative merits of overhead electricity transmission lines versus underground cables. Ecofys Study for the Department of Communications, Energy and Natural Resources, Ireland, May 2008.</w:t>
      </w:r>
    </w:p>
    <w:p w14:paraId="2688FF8D" w14:textId="77777777" w:rsidR="00D916DA" w:rsidRPr="00AA4E8D" w:rsidRDefault="00D916DA" w:rsidP="000B6D68">
      <w:pPr>
        <w:pStyle w:val="References"/>
        <w:spacing w:line="360" w:lineRule="auto"/>
        <w:rPr>
          <w:sz w:val="24"/>
        </w:rPr>
      </w:pPr>
      <w:r w:rsidRPr="00AA4E8D">
        <w:rPr>
          <w:sz w:val="24"/>
        </w:rPr>
        <w:t>Ten-year network development plan 2010-2020. European Network of Transmission System Operators for Electricity (ENTSO-E), Brussels, 2010.</w:t>
      </w:r>
    </w:p>
    <w:p w14:paraId="245E6E6B" w14:textId="77777777" w:rsidR="00DA0E1D" w:rsidRPr="00AA4E8D" w:rsidRDefault="00DA0E1D" w:rsidP="000B6D68">
      <w:pPr>
        <w:pStyle w:val="References"/>
        <w:spacing w:line="360" w:lineRule="auto"/>
        <w:rPr>
          <w:sz w:val="24"/>
        </w:rPr>
      </w:pPr>
      <w:r w:rsidRPr="00AA4E8D">
        <w:rPr>
          <w:sz w:val="24"/>
        </w:rPr>
        <w:t>Large Scale integration of wind energy in the European power supply: analysis, issues and recommendations. European Wind Energy Association (EWEA) Brussels, 2010.</w:t>
      </w:r>
    </w:p>
    <w:p w14:paraId="4903816D" w14:textId="62A7C3A8" w:rsidR="00D916DA" w:rsidRPr="00AA4E8D" w:rsidRDefault="00E742A6" w:rsidP="000B6D68">
      <w:pPr>
        <w:pStyle w:val="References"/>
        <w:spacing w:line="360" w:lineRule="auto"/>
        <w:rPr>
          <w:sz w:val="24"/>
        </w:rPr>
      </w:pPr>
      <w:r w:rsidRPr="00AA4E8D">
        <w:rPr>
          <w:sz w:val="24"/>
        </w:rPr>
        <w:t xml:space="preserve">European Commission, </w:t>
      </w:r>
      <w:r w:rsidRPr="00AA4E8D">
        <w:rPr>
          <w:sz w:val="24"/>
        </w:rPr>
        <w:t>(</w:t>
      </w:r>
      <w:r w:rsidRPr="00AA4E8D">
        <w:rPr>
          <w:sz w:val="24"/>
        </w:rPr>
        <w:t>2010</w:t>
      </w:r>
      <w:r w:rsidRPr="00AA4E8D">
        <w:rPr>
          <w:sz w:val="24"/>
        </w:rPr>
        <w:t>)</w:t>
      </w:r>
      <w:r w:rsidRPr="00AA4E8D">
        <w:rPr>
          <w:sz w:val="24"/>
        </w:rPr>
        <w:t>. Europe 2020: A strategy for smart, sustainable and inclusive growth. COM(2010) 2020 final. </w:t>
      </w:r>
    </w:p>
    <w:p w14:paraId="0AED1F8A" w14:textId="77777777" w:rsidR="006E54AB" w:rsidRPr="00AA4E8D" w:rsidRDefault="006E54AB" w:rsidP="000B6D68">
      <w:pPr>
        <w:pStyle w:val="References"/>
        <w:spacing w:line="360" w:lineRule="auto"/>
        <w:rPr>
          <w:sz w:val="24"/>
        </w:rPr>
      </w:pPr>
      <w:r w:rsidRPr="00AA4E8D">
        <w:rPr>
          <w:sz w:val="24"/>
        </w:rPr>
        <w:t>Climate Change 2014: Impacts, Adaptation, and Vulnerability. Part A: Global and Sectoral Aspects. Contribution of Working Group II to the Fifth Assessment Report of the Intergovernmental Panel on Climate Change [Field, C.B., V.R. Barros, D.J. Dokken, K.J. Mach, M.D. Mastrandrea, T.E. Bilir, M. Chatterjee, K.L. Ebi, Y.O. Estrada, R.C. Genova, B. Girma, E.S. Kissel, A.N. Levy, S. MacCracken, P.R. Mastrandrea, and L.L. White (eds.)]. Cambridge University Press, Cambridge, United Kingdom and New York, NY, USA, pp. 1-32. IPCC, 2014.</w:t>
      </w:r>
    </w:p>
    <w:p w14:paraId="3041E044" w14:textId="77777777" w:rsidR="006E54AB" w:rsidRPr="00AA4E8D" w:rsidRDefault="006E54AB" w:rsidP="000B6D68">
      <w:pPr>
        <w:pStyle w:val="References"/>
        <w:spacing w:line="360" w:lineRule="auto"/>
        <w:rPr>
          <w:sz w:val="24"/>
        </w:rPr>
      </w:pPr>
      <w:r w:rsidRPr="00AA4E8D">
        <w:rPr>
          <w:sz w:val="24"/>
        </w:rPr>
        <w:t>Global Assessment Report on Disaster Risk Reduction. United Nation Office for Disaster Risk Reduction, Geneva, 2013.</w:t>
      </w:r>
    </w:p>
    <w:p w14:paraId="03BC0C2E" w14:textId="77777777" w:rsidR="006E54AB" w:rsidRPr="00AA4E8D" w:rsidRDefault="006E54AB" w:rsidP="000B6D68">
      <w:pPr>
        <w:pStyle w:val="References"/>
        <w:spacing w:line="360" w:lineRule="auto"/>
        <w:rPr>
          <w:sz w:val="24"/>
        </w:rPr>
      </w:pPr>
      <w:r w:rsidRPr="00AA4E8D">
        <w:rPr>
          <w:sz w:val="24"/>
        </w:rPr>
        <w:t>Risk assessment and mapping guidelines for disaster management. European Commission staff working paper, European Union, Brussels, 2011.</w:t>
      </w:r>
    </w:p>
    <w:p w14:paraId="13183208" w14:textId="77777777" w:rsidR="006E54AB" w:rsidRPr="00AA4E8D" w:rsidRDefault="006E54AB" w:rsidP="000B6D68">
      <w:pPr>
        <w:pStyle w:val="References"/>
        <w:spacing w:line="360" w:lineRule="auto"/>
        <w:rPr>
          <w:sz w:val="24"/>
        </w:rPr>
      </w:pPr>
      <w:r w:rsidRPr="00AA4E8D">
        <w:rPr>
          <w:sz w:val="24"/>
        </w:rPr>
        <w:t>A Community approach on the prevention of natural and man-made disasters. 2010. Risk Assessment and Mapping Guideline for Disaster Management. European Commission Staff Working Paper 1626, Brussels, 2010.</w:t>
      </w:r>
    </w:p>
    <w:p w14:paraId="4C25F015" w14:textId="45DE8607" w:rsidR="00212EF4" w:rsidRPr="00AA4E8D" w:rsidRDefault="00212EF4" w:rsidP="00212EF4">
      <w:pPr>
        <w:pStyle w:val="References"/>
        <w:spacing w:line="360" w:lineRule="auto"/>
        <w:rPr>
          <w:sz w:val="24"/>
        </w:rPr>
      </w:pPr>
      <w:r w:rsidRPr="00AA4E8D">
        <w:rPr>
          <w:sz w:val="24"/>
        </w:rPr>
        <w:t>A. Battaglini, J. Lilliestam, A. Haas, A. Patt, A.</w:t>
      </w:r>
      <w:r w:rsidRPr="00AA4E8D">
        <w:rPr>
          <w:sz w:val="24"/>
        </w:rPr>
        <w:t>, (2010)</w:t>
      </w:r>
      <w:r w:rsidRPr="00AA4E8D">
        <w:rPr>
          <w:sz w:val="24"/>
        </w:rPr>
        <w:t>, Development of SuperSmart Grids for a more efficient utilization of electricity from renewable sources. Journal of Cleaner Production, Vol. 17, N0. 10; pp. 911-918.</w:t>
      </w:r>
    </w:p>
    <w:p w14:paraId="14FB725D" w14:textId="393FA598" w:rsidR="00C217F6" w:rsidRPr="00AA4E8D" w:rsidRDefault="00AA4E8D" w:rsidP="000B6D68">
      <w:pPr>
        <w:pStyle w:val="References"/>
        <w:spacing w:line="360" w:lineRule="auto"/>
        <w:rPr>
          <w:sz w:val="24"/>
        </w:rPr>
      </w:pPr>
      <w:r w:rsidRPr="00AA4E8D">
        <w:rPr>
          <w:sz w:val="24"/>
        </w:rPr>
        <w:t>Swiss Federal Office of Energy (2003). Report on the blackout in Italy on 28 September 2003. Bern, Switzerland</w:t>
      </w:r>
    </w:p>
    <w:p w14:paraId="552822EE" w14:textId="00EE389E" w:rsidR="00C217F6" w:rsidRPr="00AA4E8D" w:rsidRDefault="00ED75C8" w:rsidP="000B6D68">
      <w:pPr>
        <w:pStyle w:val="References"/>
        <w:spacing w:line="360" w:lineRule="auto"/>
        <w:rPr>
          <w:sz w:val="24"/>
        </w:rPr>
      </w:pPr>
      <w:r>
        <w:rPr>
          <w:sz w:val="24"/>
        </w:rPr>
        <w:t>European Regulators Group for Electricity and Gas (2007). The lessons to be learned from the large disturbance in the European power system on the 4</w:t>
      </w:r>
      <w:r w:rsidRPr="00ED75C8">
        <w:rPr>
          <w:sz w:val="24"/>
          <w:vertAlign w:val="superscript"/>
        </w:rPr>
        <w:t>th</w:t>
      </w:r>
      <w:r>
        <w:rPr>
          <w:sz w:val="24"/>
        </w:rPr>
        <w:t xml:space="preserve"> of November 2006.</w:t>
      </w:r>
      <w:r w:rsidR="008E029B">
        <w:rPr>
          <w:sz w:val="24"/>
        </w:rPr>
        <w:t xml:space="preserve"> Brussels</w:t>
      </w:r>
      <w:r>
        <w:rPr>
          <w:sz w:val="24"/>
        </w:rPr>
        <w:t>, 2007</w:t>
      </w:r>
    </w:p>
    <w:p w14:paraId="797EB6ED" w14:textId="5A1F862C" w:rsidR="00DB6142" w:rsidRPr="008E029B" w:rsidRDefault="008E029B" w:rsidP="008E029B">
      <w:pPr>
        <w:pStyle w:val="References"/>
        <w:spacing w:line="360" w:lineRule="auto"/>
        <w:rPr>
          <w:sz w:val="24"/>
        </w:rPr>
      </w:pPr>
      <w:r>
        <w:rPr>
          <w:sz w:val="24"/>
        </w:rPr>
        <w:t>ENTSO-E (2015). Report on Blackout inTurkey on 31</w:t>
      </w:r>
      <w:r w:rsidRPr="008E029B">
        <w:rPr>
          <w:sz w:val="24"/>
          <w:vertAlign w:val="superscript"/>
        </w:rPr>
        <w:t>st</w:t>
      </w:r>
      <w:r>
        <w:rPr>
          <w:sz w:val="24"/>
        </w:rPr>
        <w:t xml:space="preserve"> March 2015. Brussels, 2015</w:t>
      </w:r>
    </w:p>
    <w:p w14:paraId="7134E328" w14:textId="77777777" w:rsidR="00C217F6" w:rsidRPr="003741F2" w:rsidRDefault="00C217F6" w:rsidP="000B6D68">
      <w:pPr>
        <w:pStyle w:val="References"/>
        <w:spacing w:line="360" w:lineRule="auto"/>
        <w:rPr>
          <w:sz w:val="24"/>
        </w:rPr>
      </w:pPr>
      <w:r w:rsidRPr="003741F2">
        <w:rPr>
          <w:sz w:val="24"/>
        </w:rPr>
        <w:t>Hyogo Framework for Action 2005-1015: Building the Resilience of Nations and Communities to Disasters. United Nations International Strategy for Disaster Reduction, 2005.</w:t>
      </w:r>
    </w:p>
    <w:p w14:paraId="15EAF139" w14:textId="77777777" w:rsidR="00C217F6" w:rsidRPr="00AA4E8D" w:rsidRDefault="00C217F6" w:rsidP="003741F2">
      <w:pPr>
        <w:pStyle w:val="References"/>
        <w:numPr>
          <w:ilvl w:val="0"/>
          <w:numId w:val="0"/>
        </w:numPr>
        <w:spacing w:line="360" w:lineRule="auto"/>
        <w:ind w:left="369"/>
        <w:rPr>
          <w:sz w:val="24"/>
        </w:rPr>
      </w:pPr>
    </w:p>
    <w:p w14:paraId="76F0FB70" w14:textId="77777777" w:rsidR="00C217F6" w:rsidRPr="00AA4E8D" w:rsidRDefault="00C217F6" w:rsidP="00C217F6">
      <w:pPr>
        <w:pStyle w:val="References"/>
        <w:numPr>
          <w:ilvl w:val="0"/>
          <w:numId w:val="0"/>
        </w:numPr>
        <w:ind w:left="369" w:hanging="369"/>
      </w:pPr>
    </w:p>
    <w:p w14:paraId="6B4C01DF" w14:textId="77777777" w:rsidR="00D916DA" w:rsidRPr="00AA4E8D" w:rsidRDefault="00D916DA" w:rsidP="00C217F6">
      <w:pPr>
        <w:pStyle w:val="References"/>
        <w:numPr>
          <w:ilvl w:val="0"/>
          <w:numId w:val="0"/>
        </w:numPr>
        <w:ind w:left="369" w:hanging="369"/>
      </w:pPr>
    </w:p>
    <w:p w14:paraId="0BD8D8B8" w14:textId="77777777" w:rsidR="004E410C" w:rsidRPr="00AA4E8D" w:rsidRDefault="004E410C" w:rsidP="00C217F6">
      <w:pPr>
        <w:pStyle w:val="References"/>
        <w:numPr>
          <w:ilvl w:val="0"/>
          <w:numId w:val="0"/>
        </w:numPr>
        <w:ind w:left="369" w:hanging="369"/>
        <w:rPr>
          <w:highlight w:val="yellow"/>
        </w:rPr>
      </w:pPr>
    </w:p>
    <w:p w14:paraId="4BF60B2E" w14:textId="77777777" w:rsidR="00F32E15" w:rsidRPr="00AA4E8D" w:rsidRDefault="00F32E15" w:rsidP="00EE19DC">
      <w:pPr>
        <w:spacing w:line="360" w:lineRule="auto"/>
        <w:ind w:firstLine="720"/>
        <w:jc w:val="both"/>
        <w:rPr>
          <w:lang w:val="ru-RU"/>
        </w:rPr>
      </w:pPr>
    </w:p>
    <w:p w14:paraId="432B8C71" w14:textId="77777777" w:rsidR="000B0F43" w:rsidRPr="00AA4E8D" w:rsidRDefault="000B0F43" w:rsidP="00EE19DC">
      <w:pPr>
        <w:spacing w:line="360" w:lineRule="auto"/>
        <w:jc w:val="both"/>
        <w:rPr>
          <w:lang w:val="ru-RU"/>
        </w:rPr>
      </w:pPr>
    </w:p>
    <w:sectPr w:rsidR="000B0F43" w:rsidRPr="00AA4E8D" w:rsidSect="00B02825">
      <w:footerReference w:type="even" r:id="rId8"/>
      <w:foot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7C34E0" w14:textId="77777777" w:rsidR="00D916DA" w:rsidRDefault="00D916DA" w:rsidP="00F56389">
      <w:r>
        <w:separator/>
      </w:r>
    </w:p>
  </w:endnote>
  <w:endnote w:type="continuationSeparator" w:id="0">
    <w:p w14:paraId="472CB9BD" w14:textId="77777777" w:rsidR="00D916DA" w:rsidRDefault="00D916DA" w:rsidP="00F56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MS Mincho">
    <w:altName w:val="ＭＳ 明朝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741E2" w14:textId="77777777" w:rsidR="00D916DA" w:rsidRDefault="00D916DA" w:rsidP="00606C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441F07" w14:textId="77777777" w:rsidR="00D916DA" w:rsidRDefault="00D916DA" w:rsidP="00F56389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D7325" w14:textId="77777777" w:rsidR="00D916DA" w:rsidRDefault="00D916DA" w:rsidP="00606C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41F2">
      <w:rPr>
        <w:rStyle w:val="PageNumber"/>
        <w:noProof/>
      </w:rPr>
      <w:t>1</w:t>
    </w:r>
    <w:r>
      <w:rPr>
        <w:rStyle w:val="PageNumber"/>
      </w:rPr>
      <w:fldChar w:fldCharType="end"/>
    </w:r>
  </w:p>
  <w:p w14:paraId="35E5FF3C" w14:textId="77777777" w:rsidR="00D916DA" w:rsidRDefault="00D916DA" w:rsidP="00F5638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8BE561" w14:textId="77777777" w:rsidR="00D916DA" w:rsidRDefault="00D916DA" w:rsidP="00F56389">
      <w:r>
        <w:separator/>
      </w:r>
    </w:p>
  </w:footnote>
  <w:footnote w:type="continuationSeparator" w:id="0">
    <w:p w14:paraId="185F2D78" w14:textId="77777777" w:rsidR="00D916DA" w:rsidRDefault="00D916DA" w:rsidP="00F56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5702C"/>
    <w:multiLevelType w:val="hybridMultilevel"/>
    <w:tmpl w:val="228003F2"/>
    <w:lvl w:ilvl="0" w:tplc="A83A4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AA480C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CEAC11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95C04C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082A86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8D9E86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A03E14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6FAEF6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CCAC6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">
    <w:nsid w:val="76F27992"/>
    <w:multiLevelType w:val="hybridMultilevel"/>
    <w:tmpl w:val="8E28FDE8"/>
    <w:lvl w:ilvl="0" w:tplc="7B981C04">
      <w:start w:val="1"/>
      <w:numFmt w:val="decimal"/>
      <w:pStyle w:val="References"/>
      <w:lvlText w:val="[%1]"/>
      <w:lvlJc w:val="left"/>
      <w:pPr>
        <w:tabs>
          <w:tab w:val="num" w:pos="255"/>
        </w:tabs>
        <w:ind w:left="369" w:hanging="369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032"/>
    <w:rsid w:val="00044757"/>
    <w:rsid w:val="00094549"/>
    <w:rsid w:val="000B0F43"/>
    <w:rsid w:val="000B6D68"/>
    <w:rsid w:val="000F19FE"/>
    <w:rsid w:val="001152C0"/>
    <w:rsid w:val="00160262"/>
    <w:rsid w:val="001703AE"/>
    <w:rsid w:val="00184C14"/>
    <w:rsid w:val="001F0BB3"/>
    <w:rsid w:val="00212EF4"/>
    <w:rsid w:val="0023285C"/>
    <w:rsid w:val="00233C84"/>
    <w:rsid w:val="00274200"/>
    <w:rsid w:val="003039AA"/>
    <w:rsid w:val="0032736E"/>
    <w:rsid w:val="003303A0"/>
    <w:rsid w:val="00344032"/>
    <w:rsid w:val="003500E6"/>
    <w:rsid w:val="003741F2"/>
    <w:rsid w:val="00376F02"/>
    <w:rsid w:val="004415B6"/>
    <w:rsid w:val="00442544"/>
    <w:rsid w:val="00484765"/>
    <w:rsid w:val="00492F2D"/>
    <w:rsid w:val="00495BC3"/>
    <w:rsid w:val="004E410C"/>
    <w:rsid w:val="004F00F8"/>
    <w:rsid w:val="004F20B1"/>
    <w:rsid w:val="004F39F3"/>
    <w:rsid w:val="00531599"/>
    <w:rsid w:val="005700E9"/>
    <w:rsid w:val="005B1EB0"/>
    <w:rsid w:val="005F1FCB"/>
    <w:rsid w:val="00600843"/>
    <w:rsid w:val="00606C0B"/>
    <w:rsid w:val="00620669"/>
    <w:rsid w:val="00626846"/>
    <w:rsid w:val="0064017A"/>
    <w:rsid w:val="006426E0"/>
    <w:rsid w:val="00657181"/>
    <w:rsid w:val="00661151"/>
    <w:rsid w:val="006D6108"/>
    <w:rsid w:val="006E54AB"/>
    <w:rsid w:val="007055E3"/>
    <w:rsid w:val="00797B67"/>
    <w:rsid w:val="007B6D28"/>
    <w:rsid w:val="007C386A"/>
    <w:rsid w:val="0083132F"/>
    <w:rsid w:val="0084799D"/>
    <w:rsid w:val="008517C7"/>
    <w:rsid w:val="00872629"/>
    <w:rsid w:val="008B3B0A"/>
    <w:rsid w:val="008C7BE7"/>
    <w:rsid w:val="008E029B"/>
    <w:rsid w:val="008E7FC5"/>
    <w:rsid w:val="008F698D"/>
    <w:rsid w:val="00925441"/>
    <w:rsid w:val="00927476"/>
    <w:rsid w:val="009349A5"/>
    <w:rsid w:val="00967144"/>
    <w:rsid w:val="0099008B"/>
    <w:rsid w:val="009912FF"/>
    <w:rsid w:val="009A4F8F"/>
    <w:rsid w:val="009C035E"/>
    <w:rsid w:val="009C633A"/>
    <w:rsid w:val="00AA4E8D"/>
    <w:rsid w:val="00AF764E"/>
    <w:rsid w:val="00B02825"/>
    <w:rsid w:val="00B40391"/>
    <w:rsid w:val="00B64CF3"/>
    <w:rsid w:val="00B9064E"/>
    <w:rsid w:val="00BB3EA1"/>
    <w:rsid w:val="00BF25DE"/>
    <w:rsid w:val="00C217F6"/>
    <w:rsid w:val="00C5043C"/>
    <w:rsid w:val="00C92180"/>
    <w:rsid w:val="00CB1270"/>
    <w:rsid w:val="00CB3FD7"/>
    <w:rsid w:val="00CC194A"/>
    <w:rsid w:val="00CC5DAC"/>
    <w:rsid w:val="00CF18BD"/>
    <w:rsid w:val="00CF7863"/>
    <w:rsid w:val="00D47E93"/>
    <w:rsid w:val="00D556A0"/>
    <w:rsid w:val="00D916DA"/>
    <w:rsid w:val="00DA0E1D"/>
    <w:rsid w:val="00DB6142"/>
    <w:rsid w:val="00DE6F1C"/>
    <w:rsid w:val="00E70E94"/>
    <w:rsid w:val="00E7235A"/>
    <w:rsid w:val="00E742A6"/>
    <w:rsid w:val="00E7561A"/>
    <w:rsid w:val="00E93066"/>
    <w:rsid w:val="00EC400E"/>
    <w:rsid w:val="00ED1394"/>
    <w:rsid w:val="00ED75C8"/>
    <w:rsid w:val="00EE19DC"/>
    <w:rsid w:val="00F013DD"/>
    <w:rsid w:val="00F0462C"/>
    <w:rsid w:val="00F103A7"/>
    <w:rsid w:val="00F32D60"/>
    <w:rsid w:val="00F32E15"/>
    <w:rsid w:val="00F56389"/>
    <w:rsid w:val="00F86DBE"/>
    <w:rsid w:val="00FC329E"/>
    <w:rsid w:val="00FE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D8A41C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563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389"/>
  </w:style>
  <w:style w:type="character" w:styleId="PageNumber">
    <w:name w:val="page number"/>
    <w:basedOn w:val="DefaultParagraphFont"/>
    <w:uiPriority w:val="99"/>
    <w:semiHidden/>
    <w:unhideWhenUsed/>
    <w:rsid w:val="00F56389"/>
  </w:style>
  <w:style w:type="character" w:styleId="Hyperlink">
    <w:name w:val="Hyperlink"/>
    <w:basedOn w:val="DefaultParagraphFont"/>
    <w:uiPriority w:val="99"/>
    <w:unhideWhenUsed/>
    <w:rsid w:val="004415B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3132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References">
    <w:name w:val="References"/>
    <w:basedOn w:val="Normal"/>
    <w:rsid w:val="00CF7863"/>
    <w:pPr>
      <w:numPr>
        <w:numId w:val="2"/>
      </w:numPr>
      <w:tabs>
        <w:tab w:val="left" w:pos="85"/>
      </w:tabs>
      <w:jc w:val="both"/>
    </w:pPr>
    <w:rPr>
      <w:rFonts w:ascii="Times New Roman" w:eastAsia="MS Mincho" w:hAnsi="Times New Roman" w:cs="Times New Roman"/>
      <w:sz w:val="16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563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389"/>
  </w:style>
  <w:style w:type="character" w:styleId="PageNumber">
    <w:name w:val="page number"/>
    <w:basedOn w:val="DefaultParagraphFont"/>
    <w:uiPriority w:val="99"/>
    <w:semiHidden/>
    <w:unhideWhenUsed/>
    <w:rsid w:val="00F56389"/>
  </w:style>
  <w:style w:type="character" w:styleId="Hyperlink">
    <w:name w:val="Hyperlink"/>
    <w:basedOn w:val="DefaultParagraphFont"/>
    <w:uiPriority w:val="99"/>
    <w:unhideWhenUsed/>
    <w:rsid w:val="004415B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3132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References">
    <w:name w:val="References"/>
    <w:basedOn w:val="Normal"/>
    <w:rsid w:val="00CF7863"/>
    <w:pPr>
      <w:numPr>
        <w:numId w:val="2"/>
      </w:numPr>
      <w:tabs>
        <w:tab w:val="left" w:pos="85"/>
      </w:tabs>
      <w:jc w:val="both"/>
    </w:pPr>
    <w:rPr>
      <w:rFonts w:ascii="Times New Roman" w:eastAsia="MS Mincho" w:hAnsi="Times New Roman" w:cs="Times New Roman"/>
      <w:sz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89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125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9</Pages>
  <Words>2102</Words>
  <Characters>15324</Characters>
  <Application>Microsoft Macintosh Word</Application>
  <DocSecurity>0</DocSecurity>
  <Lines>306</Lines>
  <Paragraphs>49</Paragraphs>
  <ScaleCrop>false</ScaleCrop>
  <Company>ETH Zurich</Company>
  <LinksUpToDate>false</LinksUpToDate>
  <CharactersWithSpaces>17377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 Komendantova</dc:creator>
  <cp:keywords/>
  <dc:description/>
  <cp:lastModifiedBy>Nadja Komendantova</cp:lastModifiedBy>
  <cp:revision>94</cp:revision>
  <dcterms:created xsi:type="dcterms:W3CDTF">2017-02-14T07:35:00Z</dcterms:created>
  <dcterms:modified xsi:type="dcterms:W3CDTF">2017-02-14T20:38:00Z</dcterms:modified>
</cp:coreProperties>
</file>